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5" w:rsidRPr="00D52135" w:rsidRDefault="00D52135" w:rsidP="00D521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EB8" w:rsidRDefault="002A4D9D" w:rsidP="003C6E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135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2A4D9D" w:rsidRDefault="002A4D9D" w:rsidP="003C6E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135">
        <w:rPr>
          <w:rFonts w:ascii="Times New Roman" w:hAnsi="Times New Roman"/>
          <w:sz w:val="28"/>
          <w:szCs w:val="28"/>
        </w:rPr>
        <w:t xml:space="preserve"> </w:t>
      </w:r>
      <w:r w:rsidRPr="00D52135">
        <w:rPr>
          <w:rFonts w:ascii="Times New Roman" w:hAnsi="Times New Roman"/>
          <w:b/>
          <w:bCs/>
          <w:sz w:val="28"/>
          <w:szCs w:val="28"/>
        </w:rPr>
        <w:t>«Предоставление разрешения на осуществление земляных работ»</w:t>
      </w:r>
    </w:p>
    <w:p w:rsidR="003C6EB8" w:rsidRPr="00D52135" w:rsidRDefault="003C6EB8" w:rsidP="003C6E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5B7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9C25B7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D52135" w:rsidRPr="009C25B7" w:rsidRDefault="00D52135" w:rsidP="00D521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C25B7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9C25B7">
        <w:rPr>
          <w:rStyle w:val="a5"/>
          <w:i w:val="0"/>
          <w:sz w:val="28"/>
          <w:szCs w:val="28"/>
        </w:rPr>
        <w:t>«Собрание законодательства РФ», 29.10.2001, N 44, ст. 4147,</w:t>
      </w:r>
      <w:r w:rsidRPr="009C25B7">
        <w:rPr>
          <w:i/>
          <w:sz w:val="28"/>
          <w:szCs w:val="28"/>
        </w:rPr>
        <w:t xml:space="preserve"> </w:t>
      </w:r>
      <w:r w:rsidRPr="009C25B7">
        <w:rPr>
          <w:rStyle w:val="a5"/>
          <w:i w:val="0"/>
          <w:sz w:val="28"/>
          <w:szCs w:val="28"/>
        </w:rPr>
        <w:t>«Парламентская газета», N 204-205, 30.10.2001,</w:t>
      </w:r>
      <w:r w:rsidRPr="009C25B7">
        <w:rPr>
          <w:i/>
          <w:sz w:val="28"/>
          <w:szCs w:val="28"/>
        </w:rPr>
        <w:t xml:space="preserve"> </w:t>
      </w:r>
      <w:r w:rsidRPr="009C25B7">
        <w:rPr>
          <w:rStyle w:val="a5"/>
          <w:i w:val="0"/>
          <w:sz w:val="28"/>
          <w:szCs w:val="28"/>
        </w:rPr>
        <w:t>«Российская газета», N 211-212, 30.10.2001);</w:t>
      </w:r>
    </w:p>
    <w:p w:rsidR="00D52135" w:rsidRPr="009C25B7" w:rsidRDefault="00D52135" w:rsidP="00D5213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5B7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9C25B7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C2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B7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C25B7">
        <w:rPr>
          <w:rFonts w:ascii="Times New Roman" w:hAnsi="Times New Roman"/>
          <w:sz w:val="28"/>
          <w:szCs w:val="28"/>
        </w:rPr>
        <w:t>«</w:t>
      </w:r>
      <w:proofErr w:type="gramStart"/>
      <w:r w:rsidRPr="009C25B7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9C25B7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C25B7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5B7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9C25B7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9C25B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C25B7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D52135" w:rsidRPr="009C25B7" w:rsidRDefault="00D52135" w:rsidP="00D521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2A4D9D" w:rsidRDefault="002A4D9D" w:rsidP="00D52135">
      <w:pPr>
        <w:autoSpaceDN w:val="0"/>
        <w:adjustRightInd w:val="0"/>
        <w:ind w:firstLine="709"/>
        <w:jc w:val="both"/>
      </w:pPr>
    </w:p>
    <w:sectPr w:rsidR="002A4D9D" w:rsidSect="00FA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51721"/>
    <w:rsid w:val="001875F0"/>
    <w:rsid w:val="00284C03"/>
    <w:rsid w:val="002A4D9D"/>
    <w:rsid w:val="002D4FCB"/>
    <w:rsid w:val="003418F4"/>
    <w:rsid w:val="003C6EB8"/>
    <w:rsid w:val="00461D4C"/>
    <w:rsid w:val="0056677A"/>
    <w:rsid w:val="008A3110"/>
    <w:rsid w:val="00990F21"/>
    <w:rsid w:val="00B41471"/>
    <w:rsid w:val="00B4161F"/>
    <w:rsid w:val="00BB2AD3"/>
    <w:rsid w:val="00D52135"/>
    <w:rsid w:val="00FA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D52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locked/>
    <w:rsid w:val="00D521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2018-11-30T06:22:00Z</dcterms:created>
  <dcterms:modified xsi:type="dcterms:W3CDTF">2019-01-25T11:37:00Z</dcterms:modified>
</cp:coreProperties>
</file>